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16162" w14:textId="77777777" w:rsidR="00A6451A" w:rsidRPr="008D1FC6" w:rsidRDefault="008D1FC6">
      <w:pPr>
        <w:rPr>
          <w:color w:val="FF0000"/>
        </w:rPr>
      </w:pPr>
      <w:r w:rsidRPr="008D1FC6">
        <w:rPr>
          <w:color w:val="FF0000"/>
        </w:rPr>
        <w:t>(</w:t>
      </w:r>
      <w:r w:rsidR="00A6451A" w:rsidRPr="008D1FC6">
        <w:rPr>
          <w:color w:val="FF0000"/>
          <w:u w:val="single"/>
        </w:rPr>
        <w:t xml:space="preserve">PARTICIPANT </w:t>
      </w:r>
      <w:r w:rsidRPr="008D1FC6">
        <w:rPr>
          <w:color w:val="FF0000"/>
          <w:u w:val="single"/>
        </w:rPr>
        <w:t>Letterhead</w:t>
      </w:r>
      <w:r w:rsidRPr="008D1FC6">
        <w:rPr>
          <w:color w:val="FF0000"/>
        </w:rPr>
        <w:t>)</w:t>
      </w:r>
    </w:p>
    <w:p w14:paraId="672A6659" w14:textId="77777777" w:rsidR="00A6451A" w:rsidRDefault="00A6451A"/>
    <w:p w14:paraId="0A37501D" w14:textId="77777777" w:rsidR="00A6451A" w:rsidRDefault="00A6451A"/>
    <w:p w14:paraId="5DAB6C7B" w14:textId="77777777" w:rsidR="00A6451A" w:rsidRDefault="00A6451A"/>
    <w:p w14:paraId="4CB2C707" w14:textId="77777777" w:rsidR="00A6451A" w:rsidRPr="008D1FC6" w:rsidRDefault="008D1FC6">
      <w:pPr>
        <w:rPr>
          <w:color w:val="FF0000"/>
        </w:rPr>
      </w:pPr>
      <w:r w:rsidRPr="008D1FC6">
        <w:rPr>
          <w:color w:val="FF0000"/>
        </w:rPr>
        <w:t>(</w:t>
      </w:r>
      <w:r w:rsidR="00A6451A" w:rsidRPr="008D1FC6">
        <w:rPr>
          <w:color w:val="FF0000"/>
          <w:u w:val="single"/>
        </w:rPr>
        <w:t>DATE</w:t>
      </w:r>
      <w:r w:rsidRPr="008D1FC6">
        <w:rPr>
          <w:color w:val="FF0000"/>
        </w:rPr>
        <w:t>)</w:t>
      </w:r>
    </w:p>
    <w:p w14:paraId="02EB378F" w14:textId="77777777" w:rsidR="00A6451A" w:rsidRDefault="00A6451A"/>
    <w:p w14:paraId="6A05A809" w14:textId="77777777" w:rsidR="00A6451A" w:rsidRDefault="00A6451A"/>
    <w:p w14:paraId="0F13EFC5" w14:textId="77777777" w:rsidR="00A6451A" w:rsidRDefault="00145097">
      <w:r>
        <w:t>THE DEPOSITORY TRUST COMPANY</w:t>
      </w:r>
    </w:p>
    <w:p w14:paraId="621B5AFF" w14:textId="77777777" w:rsidR="00A6451A" w:rsidRDefault="00A6451A">
      <w:r>
        <w:t xml:space="preserve">REDEMPTION PROCESSING </w:t>
      </w:r>
    </w:p>
    <w:p w14:paraId="5A39BBE3" w14:textId="77777777" w:rsidR="00A6451A" w:rsidRDefault="00A6451A"/>
    <w:p w14:paraId="41C8F396" w14:textId="77777777" w:rsidR="00A6451A" w:rsidRDefault="00A6451A"/>
    <w:p w14:paraId="5A3099F6" w14:textId="77777777" w:rsidR="00A6451A" w:rsidRDefault="00A6451A">
      <w:r w:rsidRPr="00436056">
        <w:rPr>
          <w:b/>
        </w:rPr>
        <w:t>R</w:t>
      </w:r>
      <w:r w:rsidR="008D1FC6">
        <w:rPr>
          <w:b/>
        </w:rPr>
        <w:t>e</w:t>
      </w:r>
      <w:proofErr w:type="gramStart"/>
      <w:r>
        <w:t>:</w:t>
      </w:r>
      <w:r w:rsidR="008D1FC6">
        <w:t xml:space="preserve">  </w:t>
      </w:r>
      <w:r w:rsidR="008D1FC6" w:rsidRPr="008D1FC6">
        <w:rPr>
          <w:color w:val="FF0000"/>
        </w:rPr>
        <w:t>(</w:t>
      </w:r>
      <w:proofErr w:type="gramEnd"/>
      <w:r w:rsidR="008D1FC6" w:rsidRPr="008D1FC6">
        <w:rPr>
          <w:color w:val="FF0000"/>
          <w:u w:val="single"/>
        </w:rPr>
        <w:t>Description of issue including CUSIP</w:t>
      </w:r>
      <w:r w:rsidR="008D1FC6">
        <w:rPr>
          <w:color w:val="FF0000"/>
        </w:rPr>
        <w:t>)</w:t>
      </w:r>
    </w:p>
    <w:p w14:paraId="72A3D3EC" w14:textId="77777777" w:rsidR="00A6451A" w:rsidRDefault="00A6451A"/>
    <w:p w14:paraId="0D0B940D" w14:textId="77777777" w:rsidR="00A6451A" w:rsidRDefault="00A6451A"/>
    <w:p w14:paraId="275D9ABA" w14:textId="77777777" w:rsidR="00F017A6" w:rsidRDefault="008D1FC6">
      <w:r>
        <w:t xml:space="preserve">Pursuant to an agreement with </w:t>
      </w:r>
      <w:r w:rsidRPr="008D1FC6">
        <w:rPr>
          <w:color w:val="FF0000"/>
        </w:rPr>
        <w:t>(</w:t>
      </w:r>
      <w:r w:rsidRPr="008D1FC6">
        <w:rPr>
          <w:color w:val="FF0000"/>
          <w:u w:val="single"/>
        </w:rPr>
        <w:t>Agent Name</w:t>
      </w:r>
      <w:r>
        <w:rPr>
          <w:color w:val="FF0000"/>
          <w:u w:val="single"/>
        </w:rPr>
        <w:t>)</w:t>
      </w:r>
      <w:r>
        <w:t xml:space="preserve">, we have agreed to the reversal </w:t>
      </w:r>
      <w:r w:rsidR="00EB6149">
        <w:t xml:space="preserve">(the “Reversal”) </w:t>
      </w:r>
      <w:r>
        <w:t xml:space="preserve">of the </w:t>
      </w:r>
      <w:r w:rsidRPr="008D1FC6">
        <w:rPr>
          <w:color w:val="FF0000"/>
        </w:rPr>
        <w:t>(</w:t>
      </w:r>
      <w:r w:rsidRPr="008D1FC6">
        <w:rPr>
          <w:color w:val="FF0000"/>
          <w:u w:val="single"/>
        </w:rPr>
        <w:t>redemption date</w:t>
      </w:r>
      <w:r>
        <w:rPr>
          <w:color w:val="FF0000"/>
          <w:u w:val="single"/>
        </w:rPr>
        <w:t>)</w:t>
      </w:r>
      <w:r>
        <w:t xml:space="preserve"> redemption in the amount of </w:t>
      </w:r>
      <w:r>
        <w:rPr>
          <w:color w:val="FF0000"/>
        </w:rPr>
        <w:t>(</w:t>
      </w:r>
      <w:r w:rsidRPr="008D1FC6">
        <w:rPr>
          <w:color w:val="FF0000"/>
          <w:u w:val="single"/>
        </w:rPr>
        <w:t>TK</w:t>
      </w:r>
      <w:r>
        <w:rPr>
          <w:color w:val="FF0000"/>
        </w:rPr>
        <w:t>)</w:t>
      </w:r>
      <w:r>
        <w:t xml:space="preserve"> principal.  Please charge our participant account </w:t>
      </w:r>
      <w:r w:rsidRPr="008D1FC6">
        <w:rPr>
          <w:color w:val="FF0000"/>
        </w:rPr>
        <w:t>(</w:t>
      </w:r>
      <w:r w:rsidRPr="008D1FC6">
        <w:rPr>
          <w:color w:val="FF0000"/>
          <w:u w:val="single"/>
        </w:rPr>
        <w:t>participant #</w:t>
      </w:r>
      <w:r w:rsidRPr="008D1FC6">
        <w:rPr>
          <w:color w:val="FF0000"/>
        </w:rPr>
        <w:t>)</w:t>
      </w:r>
      <w:r>
        <w:t xml:space="preserve"> the amount of </w:t>
      </w:r>
      <w:r w:rsidRPr="008D1FC6">
        <w:rPr>
          <w:color w:val="FF0000"/>
          <w:u w:val="single"/>
        </w:rPr>
        <w:t>($TK</w:t>
      </w:r>
      <w:r>
        <w:rPr>
          <w:color w:val="FF0000"/>
        </w:rPr>
        <w:t xml:space="preserve">) </w:t>
      </w:r>
      <w:r>
        <w:t xml:space="preserve">and reinstate our position of </w:t>
      </w:r>
      <w:r>
        <w:rPr>
          <w:color w:val="FF0000"/>
        </w:rPr>
        <w:t>(</w:t>
      </w:r>
      <w:r w:rsidRPr="008D1FC6">
        <w:rPr>
          <w:color w:val="FF0000"/>
          <w:u w:val="single"/>
        </w:rPr>
        <w:t>TK</w:t>
      </w:r>
      <w:r>
        <w:rPr>
          <w:color w:val="FF0000"/>
        </w:rPr>
        <w:t>)</w:t>
      </w:r>
      <w:r w:rsidR="00EB6149">
        <w:rPr>
          <w:color w:val="FF0000"/>
        </w:rPr>
        <w:t xml:space="preserve"> </w:t>
      </w:r>
      <w:r w:rsidR="00EB6149" w:rsidRPr="00281271">
        <w:rPr>
          <w:color w:val="000000"/>
        </w:rPr>
        <w:t>(the “Request”)</w:t>
      </w:r>
      <w:r w:rsidR="00DE19EB" w:rsidRPr="00281271">
        <w:rPr>
          <w:color w:val="000000"/>
        </w:rPr>
        <w:t>.</w:t>
      </w:r>
      <w:r>
        <w:rPr>
          <w:color w:val="FF0000"/>
        </w:rPr>
        <w:t xml:space="preserve"> </w:t>
      </w:r>
    </w:p>
    <w:p w14:paraId="0E27B00A" w14:textId="77777777" w:rsidR="00F017A6" w:rsidRDefault="00F017A6"/>
    <w:p w14:paraId="04CEE7BB" w14:textId="15030C9E" w:rsidR="00DE19EB" w:rsidRDefault="00F017A6" w:rsidP="00DE19EB">
      <w:r>
        <w:t xml:space="preserve">In consideration of your following these instructions, </w:t>
      </w:r>
      <w:r w:rsidR="00DE19EB">
        <w:t>[</w:t>
      </w:r>
      <w:r w:rsidR="00DE19EB" w:rsidRPr="3D64763C">
        <w:rPr>
          <w:color w:val="FF0000"/>
        </w:rPr>
        <w:t>PARTICIPANT  NAME</w:t>
      </w:r>
      <w:r w:rsidR="00DE19EB">
        <w:t xml:space="preserve">] hereby agrees to defend DTC and Cede &amp; Co., and each of their respective subsidiaries and affiliates, officers, directors, employees, agents and attorneys, (the "Indemnitees") against, and hold the Indemnitees harmless from, any Losses (defined below) and Legal Actions (defined below) suffered or incurred by the Indemnitees resulting from, relating to, arising out of or in connection with </w:t>
      </w:r>
      <w:r w:rsidR="00EB6149">
        <w:t>the Reversal and/or Request</w:t>
      </w:r>
      <w:r w:rsidR="00DE19EB">
        <w:t>, except as a result of the Indemnitees willful misconduct or gross negligence.  By way of example but not by way of limitation, this indemnity applies to Legal Actions between and/or among [</w:t>
      </w:r>
      <w:r w:rsidR="00EB6149" w:rsidRPr="3D64763C">
        <w:rPr>
          <w:color w:val="FF0000"/>
        </w:rPr>
        <w:t>PARTICIPANT NAME</w:t>
      </w:r>
      <w:r w:rsidR="00DE19EB">
        <w:t>] and/or Indemnitees.</w:t>
      </w:r>
      <w:r w:rsidR="44F2AACA">
        <w:t xml:space="preserve"> </w:t>
      </w:r>
      <w:r w:rsidR="00DE19EB">
        <w:t>“Losses” means and includes all losses, liabilities, damages, judgments, liabilities, payments, obligations, costs and expenses (including, without limitation, any costs of investigation and legal fees and expenses incurred in connection with, resulting from, relating to, arising out of or in connection with the</w:t>
      </w:r>
      <w:r w:rsidR="00EB6149">
        <w:t xml:space="preserve"> Reversal and/or</w:t>
      </w:r>
      <w:r w:rsidR="00DE19EB">
        <w:t xml:space="preserve"> Request), regardless of whether or not any liability, payment, obligation or judgment is ultimately imposed against the Indemnitees. “Legal Action” means and includes any claim, counterclaim, demand, action, suit, countersuit, arbitration, inquiry, proceeding or investigation before any federal, state or foreign court or other tribunal, or any investigative or regulatory agency or self regulatory organization.</w:t>
      </w:r>
    </w:p>
    <w:p w14:paraId="60061E4C" w14:textId="77777777" w:rsidR="00DE19EB" w:rsidRDefault="00DE19EB" w:rsidP="00DE19EB"/>
    <w:p w14:paraId="6F2BC528" w14:textId="77777777" w:rsidR="00F017A6" w:rsidRDefault="00DE19EB" w:rsidP="00DE19EB">
      <w:r>
        <w:t>[</w:t>
      </w:r>
      <w:r w:rsidR="00EB6149" w:rsidRPr="00EB6149">
        <w:rPr>
          <w:color w:val="FF0000"/>
        </w:rPr>
        <w:t>PARTICIPANT NAME</w:t>
      </w:r>
      <w:r>
        <w:t xml:space="preserve">] </w:t>
      </w:r>
      <w:proofErr w:type="gramStart"/>
      <w:r>
        <w:t>represent</w:t>
      </w:r>
      <w:proofErr w:type="gramEnd"/>
      <w:r>
        <w:t xml:space="preserve"> and warrant that we are duly authorized to execute this indemnity.</w:t>
      </w:r>
    </w:p>
    <w:p w14:paraId="44EAFD9C" w14:textId="77777777" w:rsidR="00F017A6" w:rsidRDefault="00F017A6"/>
    <w:p w14:paraId="4B94D5A5" w14:textId="77777777" w:rsidR="00F017A6" w:rsidRDefault="00F017A6"/>
    <w:p w14:paraId="5EC27BE2" w14:textId="77777777" w:rsidR="00F017A6" w:rsidRPr="00145097" w:rsidRDefault="00145097">
      <w:pPr>
        <w:rPr>
          <w:color w:val="FF0000"/>
        </w:rPr>
      </w:pPr>
      <w:r w:rsidRPr="00145097">
        <w:rPr>
          <w:color w:val="FF0000"/>
        </w:rPr>
        <w:t>(</w:t>
      </w:r>
      <w:r w:rsidRPr="00145097">
        <w:rPr>
          <w:color w:val="FF0000"/>
          <w:u w:val="single"/>
        </w:rPr>
        <w:t>Officer’s name, title, and signature</w:t>
      </w:r>
      <w:r w:rsidRPr="00145097">
        <w:rPr>
          <w:color w:val="FF0000"/>
        </w:rPr>
        <w:t>)</w:t>
      </w:r>
    </w:p>
    <w:p w14:paraId="3DEEC669" w14:textId="77777777" w:rsidR="00145097" w:rsidRDefault="00145097"/>
    <w:p w14:paraId="3656B9AB" w14:textId="77777777" w:rsidR="00145097" w:rsidRDefault="00145097"/>
    <w:p w14:paraId="45FB0818" w14:textId="77777777" w:rsidR="00145097" w:rsidRDefault="00145097"/>
    <w:p w14:paraId="166699C5" w14:textId="77777777" w:rsidR="00145097" w:rsidRPr="00145097" w:rsidRDefault="00145097">
      <w:pPr>
        <w:rPr>
          <w:color w:val="FF0000"/>
          <w:sz w:val="36"/>
          <w:szCs w:val="36"/>
        </w:rPr>
      </w:pPr>
      <w:r>
        <w:lastRenderedPageBreak/>
        <w:tab/>
      </w:r>
      <w:r>
        <w:tab/>
      </w:r>
      <w:r>
        <w:tab/>
      </w:r>
      <w:r>
        <w:tab/>
      </w:r>
      <w:r>
        <w:tab/>
      </w:r>
      <w:r>
        <w:tab/>
      </w:r>
      <w:r>
        <w:rPr>
          <w:color w:val="FF0000"/>
          <w:sz w:val="36"/>
          <w:szCs w:val="36"/>
        </w:rPr>
        <w:t>(</w:t>
      </w:r>
      <w:r w:rsidRPr="00145097">
        <w:rPr>
          <w:color w:val="FF0000"/>
          <w:sz w:val="36"/>
          <w:szCs w:val="36"/>
          <w:u w:val="single"/>
        </w:rPr>
        <w:t>Medallion Stamp</w:t>
      </w:r>
      <w:r>
        <w:rPr>
          <w:color w:val="FF0000"/>
          <w:sz w:val="36"/>
          <w:szCs w:val="36"/>
        </w:rPr>
        <w:t>)</w:t>
      </w:r>
    </w:p>
    <w:sectPr w:rsidR="00145097" w:rsidRPr="00145097">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27C22" w14:textId="77777777" w:rsidR="00AA1E38" w:rsidRDefault="00AA1E38" w:rsidP="001A0B75">
      <w:r>
        <w:separator/>
      </w:r>
    </w:p>
  </w:endnote>
  <w:endnote w:type="continuationSeparator" w:id="0">
    <w:p w14:paraId="410A1002" w14:textId="77777777" w:rsidR="00AA1E38" w:rsidRDefault="00AA1E38" w:rsidP="001A0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31CB" w14:textId="77777777" w:rsidR="001A0B75" w:rsidRDefault="001A0B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EDCA" w14:textId="77777777" w:rsidR="001A0B75" w:rsidRDefault="001A0B75">
    <w:pPr>
      <w:pStyle w:val="Footer"/>
    </w:pPr>
    <w:r>
      <w:rPr>
        <w:noProof/>
      </w:rPr>
      <mc:AlternateContent>
        <mc:Choice Requires="wps">
          <w:drawing>
            <wp:anchor distT="0" distB="0" distL="114300" distR="114300" simplePos="0" relativeHeight="251658240" behindDoc="0" locked="0" layoutInCell="0" allowOverlap="1" wp14:anchorId="38D8D447" wp14:editId="07777777">
              <wp:simplePos x="0" y="0"/>
              <wp:positionH relativeFrom="page">
                <wp:posOffset>0</wp:posOffset>
              </wp:positionH>
              <wp:positionV relativeFrom="page">
                <wp:posOffset>9601200</wp:posOffset>
              </wp:positionV>
              <wp:extent cx="7772400" cy="266700"/>
              <wp:effectExtent l="0" t="0" r="0" b="0"/>
              <wp:wrapNone/>
              <wp:docPr id="1" name="MSIPCMe17949b5a3bf547354d7f80e" descr="{&quot;HashCode&quot;:-1561107103,&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4800D" w14:textId="77777777" w:rsidR="001A0B75" w:rsidRPr="001A0B75" w:rsidRDefault="001A0B75" w:rsidP="001A0B75">
                          <w:pPr>
                            <w:rPr>
                              <w:rFonts w:ascii="Arial" w:hAnsi="Arial" w:cs="Arial"/>
                              <w:color w:val="737373"/>
                              <w:sz w:val="20"/>
                            </w:rPr>
                          </w:pPr>
                          <w:r w:rsidRPr="001A0B75">
                            <w:rPr>
                              <w:rFonts w:ascii="Arial" w:hAnsi="Arial" w:cs="Arial"/>
                              <w:color w:val="737373"/>
                              <w:sz w:val="20"/>
                            </w:rPr>
                            <w:t>DTCC Confidential (Yellow)</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4F724A8B">
            <v:shapetype id="_x0000_t202" coordsize="21600,21600" o:spt="202" path="m,l,21600r21600,l21600,xe">
              <v:stroke joinstyle="miter"/>
              <v:path gradientshapeok="t" o:connecttype="rect"/>
            </v:shapetype>
            <v:shape id="MSIPCMe17949b5a3bf547354d7f80e" style="position:absolute;margin-left:0;margin-top:756pt;width:612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alt="{&quot;HashCode&quot;:-1561107103,&quot;Height&quot;:792.0,&quot;Width&quot;:612.0,&quot;Placement&quot;:&quot;Footer&quot;,&quot;Index&quot;:&quot;Primary&quot;,&quot;Section&quot;:1,&quot;Top&quot;:0.0,&quot;Left&quot;:0.0}"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">
              <v:textbox inset="20pt,0,,0">
                <w:txbxContent>
                  <w:p w:rsidRPr="001A0B75" w:rsidR="001A0B75" w:rsidP="001A0B75" w:rsidRDefault="001A0B75" w14:paraId="5520A832" wp14:textId="77777777">
                    <w:pPr>
                      <w:rPr>
                        <w:rFonts w:ascii="Arial" w:hAnsi="Arial" w:cs="Arial"/>
                        <w:color w:val="737373"/>
                        <w:sz w:val="20"/>
                      </w:rPr>
                    </w:pPr>
                    <w:r w:rsidRPr="001A0B75">
                      <w:rPr>
                        <w:rFonts w:ascii="Arial" w:hAnsi="Arial" w:cs="Arial"/>
                        <w:color w:val="737373"/>
                        <w:sz w:val="20"/>
                      </w:rPr>
                      <w:t>DTCC Confidential (Yellow)</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652C" w14:textId="77777777" w:rsidR="001A0B75" w:rsidRDefault="001A0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0E695" w14:textId="77777777" w:rsidR="00AA1E38" w:rsidRDefault="00AA1E38" w:rsidP="001A0B75">
      <w:r>
        <w:separator/>
      </w:r>
    </w:p>
  </w:footnote>
  <w:footnote w:type="continuationSeparator" w:id="0">
    <w:p w14:paraId="2BD4D751" w14:textId="77777777" w:rsidR="00AA1E38" w:rsidRDefault="00AA1E38" w:rsidP="001A0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6C05" w14:textId="77777777" w:rsidR="001A0B75" w:rsidRDefault="001A0B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8261" w14:textId="77777777" w:rsidR="001A0B75" w:rsidRDefault="001A0B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EF00" w14:textId="77777777" w:rsidR="001A0B75" w:rsidRDefault="001A0B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51A"/>
    <w:rsid w:val="00145097"/>
    <w:rsid w:val="00182D33"/>
    <w:rsid w:val="001A0B75"/>
    <w:rsid w:val="00281271"/>
    <w:rsid w:val="00290B76"/>
    <w:rsid w:val="00436056"/>
    <w:rsid w:val="00523F61"/>
    <w:rsid w:val="006553B5"/>
    <w:rsid w:val="008D1FC6"/>
    <w:rsid w:val="00A6451A"/>
    <w:rsid w:val="00AA1E38"/>
    <w:rsid w:val="00B63AD3"/>
    <w:rsid w:val="00DE19EB"/>
    <w:rsid w:val="00E44DAC"/>
    <w:rsid w:val="00EB6149"/>
    <w:rsid w:val="00F017A6"/>
    <w:rsid w:val="00F26852"/>
    <w:rsid w:val="3D64763C"/>
    <w:rsid w:val="44F2AACA"/>
    <w:rsid w:val="569AE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8A581C"/>
  <w15:docId w15:val="{2DBF1C2C-A1AE-4890-A5F2-BE97DCEA8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B75"/>
    <w:pPr>
      <w:tabs>
        <w:tab w:val="center" w:pos="4680"/>
        <w:tab w:val="right" w:pos="9360"/>
      </w:tabs>
    </w:pPr>
  </w:style>
  <w:style w:type="character" w:customStyle="1" w:styleId="HeaderChar">
    <w:name w:val="Header Char"/>
    <w:basedOn w:val="DefaultParagraphFont"/>
    <w:link w:val="Header"/>
    <w:uiPriority w:val="99"/>
    <w:rsid w:val="001A0B75"/>
    <w:rPr>
      <w:sz w:val="24"/>
      <w:szCs w:val="24"/>
    </w:rPr>
  </w:style>
  <w:style w:type="paragraph" w:styleId="Footer">
    <w:name w:val="footer"/>
    <w:basedOn w:val="Normal"/>
    <w:link w:val="FooterChar"/>
    <w:uiPriority w:val="99"/>
    <w:unhideWhenUsed/>
    <w:rsid w:val="001A0B75"/>
    <w:pPr>
      <w:tabs>
        <w:tab w:val="center" w:pos="4680"/>
        <w:tab w:val="right" w:pos="9360"/>
      </w:tabs>
    </w:pPr>
  </w:style>
  <w:style w:type="character" w:customStyle="1" w:styleId="FooterChar">
    <w:name w:val="Footer Char"/>
    <w:basedOn w:val="DefaultParagraphFont"/>
    <w:link w:val="Footer"/>
    <w:uiPriority w:val="99"/>
    <w:rsid w:val="001A0B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2D0D12-B67A-4807-8437-434FDEA80DB4}"/>
</file>

<file path=customXml/itemProps2.xml><?xml version="1.0" encoding="utf-8"?>
<ds:datastoreItem xmlns:ds="http://schemas.openxmlformats.org/officeDocument/2006/customXml" ds:itemID="{D8A97404-46DE-4296-B9CE-FEEA7C25ED56}"/>
</file>

<file path=customXml/itemProps3.xml><?xml version="1.0" encoding="utf-8"?>
<ds:datastoreItem xmlns:ds="http://schemas.openxmlformats.org/officeDocument/2006/customXml" ds:itemID="{20B1CBE9-A535-4663-823E-3C72C19692FC}"/>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1744</Characters>
  <Application>Microsoft Office Word</Application>
  <DocSecurity>0</DocSecurity>
  <Lines>47</Lines>
  <Paragraphs>10</Paragraphs>
  <ScaleCrop>false</ScaleCrop>
  <Company>DTCC</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NAME</dc:title>
  <dc:creator>pgerald</dc:creator>
  <cp:lastModifiedBy>Ott, Nicholas R.</cp:lastModifiedBy>
  <cp:revision>2</cp:revision>
  <dcterms:created xsi:type="dcterms:W3CDTF">2026-06-18T20:29:00Z</dcterms:created>
  <dcterms:modified xsi:type="dcterms:W3CDTF">2026-06-18T20:29:00Z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a2c49b-003c-4cb9-8556-de4a11b15d96_Enabled">
    <vt:lpwstr>True</vt:lpwstr>
  </property>
  <property fmtid="{D5CDD505-2E9C-101B-9397-08002B2CF9AE}" pid="3" name="MSIP_Label_76a2c49b-003c-4cb9-8556-de4a11b15d96_SiteId">
    <vt:lpwstr>0465519d-7f55-4d47-998b-55e2a86f04a8</vt:lpwstr>
  </property>
  <property fmtid="{D5CDD505-2E9C-101B-9397-08002B2CF9AE}" pid="4" name="MSIP_Label_76a2c49b-003c-4cb9-8556-de4a11b15d96_Owner">
    <vt:lpwstr>ctkluender@dtcc.com</vt:lpwstr>
  </property>
  <property fmtid="{D5CDD505-2E9C-101B-9397-08002B2CF9AE}" pid="5" name="MSIP_Label_76a2c49b-003c-4cb9-8556-de4a11b15d96_SetDate">
    <vt:lpwstr>2020-08-26T19:41:07.9355399Z</vt:lpwstr>
  </property>
  <property fmtid="{D5CDD505-2E9C-101B-9397-08002B2CF9AE}" pid="6" name="MSIP_Label_76a2c49b-003c-4cb9-8556-de4a11b15d96_Name">
    <vt:lpwstr>DTCC Confidential (Yellow)</vt:lpwstr>
  </property>
  <property fmtid="{D5CDD505-2E9C-101B-9397-08002B2CF9AE}" pid="7" name="MSIP_Label_76a2c49b-003c-4cb9-8556-de4a11b15d96_Application">
    <vt:lpwstr>Microsoft Azure Information Protection</vt:lpwstr>
  </property>
  <property fmtid="{D5CDD505-2E9C-101B-9397-08002B2CF9AE}" pid="8" name="MSIP_Label_76a2c49b-003c-4cb9-8556-de4a11b15d96_ActionId">
    <vt:lpwstr>92d0376e-2147-498a-bb72-6fe0d861d627</vt:lpwstr>
  </property>
  <property fmtid="{D5CDD505-2E9C-101B-9397-08002B2CF9AE}" pid="9" name="MSIP_Label_76a2c49b-003c-4cb9-8556-de4a11b15d96_Extended_MSFT_Method">
    <vt:lpwstr>Manual</vt:lpwstr>
  </property>
  <property fmtid="{D5CDD505-2E9C-101B-9397-08002B2CF9AE}" pid="10" name="MSIP_Label_3d72415c-b5e0-4135-baec-2048fe2a50ac_Enabled">
    <vt:lpwstr>True</vt:lpwstr>
  </property>
  <property fmtid="{D5CDD505-2E9C-101B-9397-08002B2CF9AE}" pid="11" name="MSIP_Label_3d72415c-b5e0-4135-baec-2048fe2a50ac_SiteId">
    <vt:lpwstr>0465519d-7f55-4d47-998b-55e2a86f04a8</vt:lpwstr>
  </property>
  <property fmtid="{D5CDD505-2E9C-101B-9397-08002B2CF9AE}" pid="12" name="MSIP_Label_3d72415c-b5e0-4135-baec-2048fe2a50ac_Owner">
    <vt:lpwstr>ctkluender@dtcc.com</vt:lpwstr>
  </property>
  <property fmtid="{D5CDD505-2E9C-101B-9397-08002B2CF9AE}" pid="13" name="MSIP_Label_3d72415c-b5e0-4135-baec-2048fe2a50ac_SetDate">
    <vt:lpwstr>2020-08-26T19:41:07.9355399Z</vt:lpwstr>
  </property>
  <property fmtid="{D5CDD505-2E9C-101B-9397-08002B2CF9AE}" pid="14" name="MSIP_Label_3d72415c-b5e0-4135-baec-2048fe2a50ac_Name">
    <vt:lpwstr>Default Marking</vt:lpwstr>
  </property>
  <property fmtid="{D5CDD505-2E9C-101B-9397-08002B2CF9AE}" pid="15" name="MSIP_Label_3d72415c-b5e0-4135-baec-2048fe2a50ac_Application">
    <vt:lpwstr>Microsoft Azure Information Protection</vt:lpwstr>
  </property>
  <property fmtid="{D5CDD505-2E9C-101B-9397-08002B2CF9AE}" pid="16" name="MSIP_Label_3d72415c-b5e0-4135-baec-2048fe2a50ac_ActionId">
    <vt:lpwstr>92d0376e-2147-498a-bb72-6fe0d861d627</vt:lpwstr>
  </property>
  <property fmtid="{D5CDD505-2E9C-101B-9397-08002B2CF9AE}" pid="17" name="MSIP_Label_3d72415c-b5e0-4135-baec-2048fe2a50ac_Parent">
    <vt:lpwstr>76a2c49b-003c-4cb9-8556-de4a11b15d96</vt:lpwstr>
  </property>
  <property fmtid="{D5CDD505-2E9C-101B-9397-08002B2CF9AE}" pid="18" name="MSIP_Label_3d72415c-b5e0-4135-baec-2048fe2a50ac_Extended_MSFT_Method">
    <vt:lpwstr>Manual</vt:lpwstr>
  </property>
  <property fmtid="{D5CDD505-2E9C-101B-9397-08002B2CF9AE}" pid="19" name="Sensitivity">
    <vt:lpwstr>DTCC Confidential (Yellow) Default Marking</vt:lpwstr>
  </property>
  <property fmtid="{D5CDD505-2E9C-101B-9397-08002B2CF9AE}" pid="20" name="_AdHocReviewCycleID">
    <vt:i4>459209984</vt:i4>
  </property>
  <property fmtid="{D5CDD505-2E9C-101B-9397-08002B2CF9AE}" pid="21" name="_NewReviewCycle">
    <vt:lpwstr/>
  </property>
  <property fmtid="{D5CDD505-2E9C-101B-9397-08002B2CF9AE}" pid="22" name="_EmailSubject">
    <vt:lpwstr>participant permission form</vt:lpwstr>
  </property>
  <property fmtid="{D5CDD505-2E9C-101B-9397-08002B2CF9AE}" pid="23" name="_AuthorEmail">
    <vt:lpwstr>ctkluender@dtcc.com</vt:lpwstr>
  </property>
  <property fmtid="{D5CDD505-2E9C-101B-9397-08002B2CF9AE}" pid="24" name="_AuthorEmailDisplayName">
    <vt:lpwstr>Kluender, Christopher T.</vt:lpwstr>
  </property>
  <property fmtid="{D5CDD505-2E9C-101B-9397-08002B2CF9AE}" pid="25" name="_ReviewingToolsShownOnce">
    <vt:lpwstr/>
  </property>
</Properties>
</file>